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1E27" w14:textId="77777777" w:rsidR="005D257F" w:rsidRPr="003976D2" w:rsidRDefault="005D257F" w:rsidP="005D257F">
      <w:pPr>
        <w:spacing w:after="0"/>
        <w:jc w:val="center"/>
        <w:rPr>
          <w:b/>
          <w:bCs/>
          <w:sz w:val="32"/>
          <w:szCs w:val="32"/>
        </w:rPr>
      </w:pPr>
      <w:bookmarkStart w:id="0" w:name="_Toc227408298"/>
      <w:r w:rsidRPr="003976D2">
        <w:rPr>
          <w:b/>
          <w:bCs/>
          <w:sz w:val="32"/>
          <w:szCs w:val="32"/>
        </w:rPr>
        <w:t>Strijd tussen valuta's:</w:t>
      </w:r>
    </w:p>
    <w:p w14:paraId="0020A619" w14:textId="7190B76C" w:rsidR="005D257F" w:rsidRPr="003976D2" w:rsidRDefault="0059419F" w:rsidP="005D257F">
      <w:pPr>
        <w:spacing w:after="0"/>
        <w:jc w:val="center"/>
        <w:rPr>
          <w:b/>
          <w:bCs/>
          <w:sz w:val="32"/>
          <w:szCs w:val="32"/>
        </w:rPr>
      </w:pPr>
      <w:r>
        <w:rPr>
          <w:b/>
          <w:bCs/>
          <w:sz w:val="32"/>
          <w:szCs w:val="32"/>
        </w:rPr>
        <w:t>d</w:t>
      </w:r>
      <w:r w:rsidR="005D257F" w:rsidRPr="003976D2">
        <w:rPr>
          <w:b/>
          <w:bCs/>
          <w:sz w:val="32"/>
          <w:szCs w:val="32"/>
        </w:rPr>
        <w:t>e opkomst van internationaal geld in een multipolaire wereld</w:t>
      </w:r>
    </w:p>
    <w:p w14:paraId="7EB13DBE" w14:textId="77777777" w:rsidR="00DA6981" w:rsidRPr="003976D2" w:rsidRDefault="00DA6981" w:rsidP="005D257F">
      <w:pPr>
        <w:spacing w:after="0"/>
        <w:jc w:val="center"/>
        <w:rPr>
          <w:b/>
          <w:bCs/>
          <w:sz w:val="32"/>
          <w:szCs w:val="32"/>
        </w:rPr>
      </w:pPr>
    </w:p>
    <w:bookmarkEnd w:id="0"/>
    <w:p w14:paraId="3313DEE5" w14:textId="39306157" w:rsidR="005D257F" w:rsidRPr="003976D2" w:rsidRDefault="005D257F" w:rsidP="005D257F">
      <w:pPr>
        <w:spacing w:line="312" w:lineRule="auto"/>
        <w:jc w:val="both"/>
        <w:rPr>
          <w:rFonts w:ascii="Times New Roman" w:eastAsia="Times New Roman" w:hAnsi="Times New Roman" w:cs="Arial"/>
          <w:color w:val="000000" w:themeColor="text1"/>
          <w:sz w:val="24"/>
          <w:szCs w:val="24"/>
        </w:rPr>
      </w:pPr>
      <w:r w:rsidRPr="003976D2">
        <w:rPr>
          <w:rFonts w:ascii="Times New Roman" w:eastAsia="Times New Roman" w:hAnsi="Times New Roman" w:cs="Arial"/>
          <w:color w:val="000000" w:themeColor="text1"/>
          <w:sz w:val="24"/>
          <w:szCs w:val="24"/>
        </w:rPr>
        <w:t xml:space="preserve">Dit proefschrift beschrijft de ontwikkelingen in de dynamiek van het internationale monetaire stelsel. De complexe en vaak turbulente processen die bepalend zijn geweest voor de wereldwijde monetaire verhoudingen in de moderne tijd staan daarbij centraal. In het proefschrift wordt betoogd dat conventionele verklaringen voor de opkomst en ondergang van wereldgeld, waarin internationale reserves als de belangrijkste indicator worden beschouwd, geen verband houden met de internationale monetaire theorie en geen recht doen aan de onderliggende mechanismen waardoor valuta's een wereldwijde status krijgen. Uit een kritisch literatuuroverzicht blijkt dat er achter de schijnbare overeenstemming van deze marktgerichte verklaringen strijdige en vaak onverenigbare theorieën over geld schuilen. Deze bevatten uiteenlopende aannamen over de aard van geld, </w:t>
      </w:r>
      <w:r w:rsidR="00EF68DB" w:rsidRPr="003976D2">
        <w:rPr>
          <w:rFonts w:ascii="Times New Roman" w:eastAsia="Times New Roman" w:hAnsi="Times New Roman" w:cs="Arial"/>
          <w:color w:val="000000" w:themeColor="text1"/>
          <w:sz w:val="24"/>
          <w:szCs w:val="24"/>
        </w:rPr>
        <w:t>de</w:t>
      </w:r>
      <w:r w:rsidRPr="003976D2">
        <w:rPr>
          <w:rFonts w:ascii="Times New Roman" w:eastAsia="Times New Roman" w:hAnsi="Times New Roman" w:cs="Arial"/>
          <w:color w:val="000000" w:themeColor="text1"/>
          <w:sz w:val="24"/>
          <w:szCs w:val="24"/>
        </w:rPr>
        <w:t xml:space="preserve"> primaire functie </w:t>
      </w:r>
      <w:r w:rsidR="00EF68DB" w:rsidRPr="003976D2">
        <w:rPr>
          <w:rFonts w:ascii="Times New Roman" w:eastAsia="Times New Roman" w:hAnsi="Times New Roman" w:cs="Arial"/>
          <w:color w:val="000000" w:themeColor="text1"/>
          <w:sz w:val="24"/>
          <w:szCs w:val="24"/>
        </w:rPr>
        <w:t xml:space="preserve">ervan </w:t>
      </w:r>
      <w:r w:rsidRPr="003976D2">
        <w:rPr>
          <w:rFonts w:ascii="Times New Roman" w:eastAsia="Times New Roman" w:hAnsi="Times New Roman" w:cs="Arial"/>
          <w:color w:val="000000" w:themeColor="text1"/>
          <w:sz w:val="24"/>
          <w:szCs w:val="24"/>
        </w:rPr>
        <w:t>en over het proces waardoor een valuta een dominante positie op de internationale markt verwerft.</w:t>
      </w:r>
    </w:p>
    <w:p w14:paraId="1C5AB562" w14:textId="77777777" w:rsidR="005D257F" w:rsidRPr="003976D2" w:rsidRDefault="005D257F" w:rsidP="005D257F">
      <w:pPr>
        <w:spacing w:line="312" w:lineRule="auto"/>
        <w:jc w:val="both"/>
        <w:rPr>
          <w:rFonts w:ascii="Times New Roman" w:eastAsia="Times New Roman" w:hAnsi="Times New Roman" w:cs="Arial"/>
          <w:sz w:val="24"/>
          <w:szCs w:val="24"/>
        </w:rPr>
      </w:pPr>
      <w:r w:rsidRPr="003976D2">
        <w:rPr>
          <w:rFonts w:ascii="Times New Roman" w:eastAsia="Times New Roman" w:hAnsi="Times New Roman" w:cs="Arial"/>
          <w:sz w:val="24"/>
          <w:szCs w:val="24"/>
        </w:rPr>
        <w:t>In dit onderzoek worden twee verschillende benaderingen binnen de literatuur onderscheiden. In de eerste wordt internationaal geld primair gedefinieerd als ofwel een ruilmiddel ofwel een opslag van waarde, en in de tweede wordt benadrukt dat geld functioneert als denominator en vereffenaar van schulden. In theoretisch opzicht worden deze benaderingen geplaatst binnen de conventionele, nieuw-keynesiaanse en de post-keynesiaanse stroming, en er wordt betoogd dat geen van beide goed kan verklaren waarom wereldgeld opkomt en weer verdwijnt. Op basis van historische precedenten, empirische en theoretische inzichten, waaronder die ontwikkeld door Keynes (1930), wordt in het proefschrift gesteld dat de opkomst van wereldgeld het beste kan worden begrepen vanuit de functie van geld als rekeneenheid: de valuta waarin internationaal verhandelde goederen, diensten en financiële instrumenten worden uitgedrukt. Er wordt besproken dat deze bevinding niet goed past binnen de dominante economische paradigma's, en nagegaan welke elementen nodig zijn om een veelomvattendere theorie van de opkomst en ondergang van wereldgeld te ontwikkelen.</w:t>
      </w:r>
    </w:p>
    <w:p w14:paraId="5EED414C" w14:textId="6C902528" w:rsidR="005D257F" w:rsidRPr="003976D2" w:rsidRDefault="005D257F" w:rsidP="005D257F">
      <w:pPr>
        <w:spacing w:line="312" w:lineRule="auto"/>
        <w:jc w:val="both"/>
        <w:rPr>
          <w:rFonts w:ascii="Times New Roman" w:eastAsia="Times New Roman" w:hAnsi="Times New Roman" w:cs="Arial"/>
          <w:sz w:val="24"/>
          <w:szCs w:val="24"/>
        </w:rPr>
      </w:pPr>
      <w:r w:rsidRPr="003976D2">
        <w:rPr>
          <w:rFonts w:ascii="Times New Roman" w:eastAsia="Times New Roman" w:hAnsi="Times New Roman" w:cs="Arial"/>
          <w:sz w:val="24"/>
          <w:szCs w:val="24"/>
        </w:rPr>
        <w:t xml:space="preserve">In het gehele proefschrift wordt speciale aandacht besteed aan de hardnekkigheid van de uitdagingen die voortvloeien uit de ineenstorting van Bretton Woods in 1973, waaronder het </w:t>
      </w:r>
      <w:r w:rsidRPr="003976D2">
        <w:rPr>
          <w:rFonts w:ascii="Times New Roman" w:eastAsia="Times New Roman" w:hAnsi="Times New Roman" w:cs="Arial"/>
          <w:i/>
          <w:iCs/>
          <w:sz w:val="24"/>
          <w:szCs w:val="24"/>
        </w:rPr>
        <w:t>asymmetric adjustment problem</w:t>
      </w:r>
      <w:r w:rsidR="002D4318">
        <w:rPr>
          <w:rFonts w:ascii="Times New Roman" w:eastAsia="Times New Roman" w:hAnsi="Times New Roman" w:cs="Arial"/>
          <w:sz w:val="24"/>
          <w:szCs w:val="24"/>
        </w:rPr>
        <w:t>,</w:t>
      </w:r>
      <w:r w:rsidRPr="003976D2">
        <w:rPr>
          <w:rFonts w:ascii="Times New Roman" w:eastAsia="Times New Roman" w:hAnsi="Times New Roman" w:cs="Arial"/>
          <w:sz w:val="24"/>
          <w:szCs w:val="24"/>
        </w:rPr>
        <w:t xml:space="preserve"> het hedendaagse Triffindilemma, en het verstrekken van wereldwijde liquiditeit. Er wordt betoogd dat een zinvolle hervorming van het internationale monetaire stelsel, </w:t>
      </w:r>
      <w:r w:rsidR="007E05D8" w:rsidRPr="003976D2">
        <w:rPr>
          <w:rFonts w:ascii="Times New Roman" w:eastAsia="Times New Roman" w:hAnsi="Times New Roman" w:cs="Arial"/>
          <w:sz w:val="24"/>
          <w:szCs w:val="24"/>
        </w:rPr>
        <w:t>die een antwoord kan bieden op</w:t>
      </w:r>
      <w:r w:rsidRPr="003976D2">
        <w:rPr>
          <w:rFonts w:ascii="Times New Roman" w:eastAsia="Times New Roman" w:hAnsi="Times New Roman" w:cs="Arial"/>
          <w:sz w:val="24"/>
          <w:szCs w:val="24"/>
        </w:rPr>
        <w:t xml:space="preserve"> deze uitdagingen, niet mogelijk is zonder een volledigere en beter onderbouwde theorie over wereldgeld. In een wereld die steeds meer versnipperd raakt, moeten aanwijzingen dat belangrijke samenwerkingsverbanden zoals de BRICS </w:t>
      </w:r>
      <w:r w:rsidR="007B203C" w:rsidRPr="003976D2">
        <w:rPr>
          <w:rFonts w:ascii="Times New Roman" w:eastAsia="Times New Roman" w:hAnsi="Times New Roman" w:cs="Arial"/>
          <w:sz w:val="24"/>
          <w:szCs w:val="24"/>
        </w:rPr>
        <w:t>eropuit</w:t>
      </w:r>
      <w:r w:rsidRPr="003976D2">
        <w:rPr>
          <w:rFonts w:ascii="Times New Roman" w:eastAsia="Times New Roman" w:hAnsi="Times New Roman" w:cs="Arial"/>
          <w:sz w:val="24"/>
          <w:szCs w:val="24"/>
        </w:rPr>
        <w:t xml:space="preserve"> zijn een parallelle monetaire structuur op te zetten niet eenvoudigweg worden opgevat als </w:t>
      </w:r>
      <w:r w:rsidRPr="003976D2">
        <w:rPr>
          <w:rFonts w:ascii="Times New Roman" w:eastAsia="Times New Roman" w:hAnsi="Times New Roman" w:cs="Arial"/>
          <w:sz w:val="24"/>
          <w:szCs w:val="24"/>
        </w:rPr>
        <w:lastRenderedPageBreak/>
        <w:t xml:space="preserve">geopolitieke herschikking. Deze aanwijzingen geven ook aan hoe ver we verwijderd zijn van het bereiken van enige vorm van zinvolle consensus over de manier waarop geld en monetaire regelingen moeten worden begrepen en vormgegeven. </w:t>
      </w:r>
    </w:p>
    <w:p w14:paraId="4EEEF280" w14:textId="77777777" w:rsidR="005D257F" w:rsidRPr="003976D2" w:rsidRDefault="005D257F" w:rsidP="005D257F">
      <w:pPr>
        <w:pBdr>
          <w:bottom w:val="single" w:sz="12" w:space="1" w:color="auto"/>
        </w:pBdr>
        <w:spacing w:line="360" w:lineRule="auto"/>
        <w:jc w:val="both"/>
        <w:rPr>
          <w:rFonts w:asciiTheme="majorBidi" w:hAnsiTheme="majorBidi" w:cstheme="majorBidi"/>
          <w:sz w:val="24"/>
          <w:szCs w:val="24"/>
        </w:rPr>
      </w:pPr>
    </w:p>
    <w:p w14:paraId="3FD9F5F0" w14:textId="37E64608" w:rsidR="005D257F" w:rsidRPr="003976D2" w:rsidRDefault="005D257F" w:rsidP="005D257F">
      <w:pPr>
        <w:spacing w:line="240" w:lineRule="auto"/>
        <w:rPr>
          <w:rFonts w:asciiTheme="majorBidi" w:hAnsiTheme="majorBidi" w:cstheme="majorBidi"/>
          <w:sz w:val="24"/>
          <w:szCs w:val="24"/>
        </w:rPr>
      </w:pPr>
      <w:r w:rsidRPr="003976D2">
        <w:rPr>
          <w:rFonts w:asciiTheme="majorBidi" w:hAnsiTheme="majorBidi" w:cstheme="majorBidi"/>
          <w:sz w:val="24"/>
          <w:szCs w:val="24"/>
        </w:rPr>
        <w:t xml:space="preserve">Trefwoorden: wereldwijde liquiditeit, </w:t>
      </w:r>
      <w:r w:rsidR="003976D2" w:rsidRPr="003976D2">
        <w:rPr>
          <w:rFonts w:asciiTheme="majorBidi" w:hAnsiTheme="majorBidi" w:cstheme="majorBidi"/>
          <w:sz w:val="24"/>
          <w:szCs w:val="24"/>
        </w:rPr>
        <w:t>hiërarchie</w:t>
      </w:r>
      <w:r w:rsidRPr="003976D2">
        <w:rPr>
          <w:rFonts w:asciiTheme="majorBidi" w:hAnsiTheme="majorBidi" w:cstheme="majorBidi"/>
          <w:sz w:val="24"/>
          <w:szCs w:val="24"/>
        </w:rPr>
        <w:t xml:space="preserve"> van geld, internationaal monetair stelsel, internationale reserves, </w:t>
      </w:r>
      <w:r w:rsidR="003976D2" w:rsidRPr="003976D2">
        <w:rPr>
          <w:rFonts w:asciiTheme="majorBidi" w:hAnsiTheme="majorBidi" w:cstheme="majorBidi"/>
          <w:sz w:val="24"/>
          <w:szCs w:val="24"/>
        </w:rPr>
        <w:t>macro-economie</w:t>
      </w:r>
      <w:r w:rsidRPr="003976D2">
        <w:rPr>
          <w:rFonts w:asciiTheme="majorBidi" w:hAnsiTheme="majorBidi" w:cstheme="majorBidi"/>
          <w:sz w:val="24"/>
          <w:szCs w:val="24"/>
        </w:rPr>
        <w:t>, veilige beleggingen, wereldgeld</w:t>
      </w:r>
    </w:p>
    <w:p w14:paraId="3831F112" w14:textId="77777777" w:rsidR="00BF7771" w:rsidRPr="00DA6981" w:rsidRDefault="00BF7771"/>
    <w:sectPr w:rsidR="00BF7771" w:rsidRPr="00DA6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57F"/>
    <w:rsid w:val="00263B98"/>
    <w:rsid w:val="002D4318"/>
    <w:rsid w:val="0030482B"/>
    <w:rsid w:val="003976D2"/>
    <w:rsid w:val="0059419F"/>
    <w:rsid w:val="005C1D6B"/>
    <w:rsid w:val="005D257F"/>
    <w:rsid w:val="00774D5B"/>
    <w:rsid w:val="007B203C"/>
    <w:rsid w:val="007E05D8"/>
    <w:rsid w:val="00961DDA"/>
    <w:rsid w:val="00B42D35"/>
    <w:rsid w:val="00BF7771"/>
    <w:rsid w:val="00BF7B8C"/>
    <w:rsid w:val="00D934B8"/>
    <w:rsid w:val="00D9487B"/>
    <w:rsid w:val="00DA6981"/>
    <w:rsid w:val="00ED0E7A"/>
    <w:rsid w:val="00EF6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1D7C"/>
  <w15:chartTrackingRefBased/>
  <w15:docId w15:val="{83DAF6E4-3459-41C4-AB8D-0CA28F06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257F"/>
    <w:pPr>
      <w:spacing w:after="120" w:line="264" w:lineRule="auto"/>
    </w:pPr>
    <w:rPr>
      <w:rFonts w:eastAsiaTheme="minorEastAsia"/>
      <w:kern w:val="0"/>
      <w:sz w:val="20"/>
      <w:szCs w:val="20"/>
      <w:lang w:val="nl-NL"/>
      <w14:ligatures w14:val="none"/>
    </w:rPr>
  </w:style>
  <w:style w:type="paragraph" w:styleId="Kop1">
    <w:name w:val="heading 1"/>
    <w:basedOn w:val="Standaard"/>
    <w:next w:val="Standaard"/>
    <w:link w:val="Kop1Char"/>
    <w:uiPriority w:val="9"/>
    <w:qFormat/>
    <w:rsid w:val="005D25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5D25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5D257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5D257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5D257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5D257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5D257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5D257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5D257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25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D25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D25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D25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D25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D25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D25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D25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D257F"/>
    <w:rPr>
      <w:rFonts w:eastAsiaTheme="majorEastAsia" w:cstheme="majorBidi"/>
      <w:color w:val="272727" w:themeColor="text1" w:themeTint="D8"/>
    </w:rPr>
  </w:style>
  <w:style w:type="paragraph" w:styleId="Titel">
    <w:name w:val="Title"/>
    <w:basedOn w:val="Standaard"/>
    <w:next w:val="Standaard"/>
    <w:link w:val="TitelChar"/>
    <w:uiPriority w:val="10"/>
    <w:qFormat/>
    <w:rsid w:val="005D257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5D25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D257F"/>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5D25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D257F"/>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5D257F"/>
    <w:rPr>
      <w:i/>
      <w:iCs/>
      <w:color w:val="404040" w:themeColor="text1" w:themeTint="BF"/>
    </w:rPr>
  </w:style>
  <w:style w:type="paragraph" w:styleId="Lijstalinea">
    <w:name w:val="List Paragraph"/>
    <w:basedOn w:val="Standaard"/>
    <w:uiPriority w:val="34"/>
    <w:qFormat/>
    <w:rsid w:val="005D257F"/>
    <w:pPr>
      <w:spacing w:after="160" w:line="278" w:lineRule="auto"/>
      <w:ind w:left="720"/>
      <w:contextualSpacing/>
    </w:pPr>
    <w:rPr>
      <w:rFonts w:eastAsiaTheme="minorHAnsi"/>
      <w:kern w:val="2"/>
      <w:sz w:val="24"/>
      <w:szCs w:val="24"/>
      <w14:ligatures w14:val="standardContextual"/>
    </w:rPr>
  </w:style>
  <w:style w:type="character" w:styleId="Intensievebenadrukking">
    <w:name w:val="Intense Emphasis"/>
    <w:basedOn w:val="Standaardalinea-lettertype"/>
    <w:uiPriority w:val="21"/>
    <w:qFormat/>
    <w:rsid w:val="005D257F"/>
    <w:rPr>
      <w:i/>
      <w:iCs/>
      <w:color w:val="0F4761" w:themeColor="accent1" w:themeShade="BF"/>
    </w:rPr>
  </w:style>
  <w:style w:type="paragraph" w:styleId="Duidelijkcitaat">
    <w:name w:val="Intense Quote"/>
    <w:basedOn w:val="Standaard"/>
    <w:next w:val="Standaard"/>
    <w:link w:val="DuidelijkcitaatChar"/>
    <w:uiPriority w:val="30"/>
    <w:qFormat/>
    <w:rsid w:val="005D25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5D257F"/>
    <w:rPr>
      <w:i/>
      <w:iCs/>
      <w:color w:val="0F4761" w:themeColor="accent1" w:themeShade="BF"/>
    </w:rPr>
  </w:style>
  <w:style w:type="character" w:styleId="Intensieveverwijzing">
    <w:name w:val="Intense Reference"/>
    <w:basedOn w:val="Standaardalinea-lettertype"/>
    <w:uiPriority w:val="32"/>
    <w:qFormat/>
    <w:rsid w:val="005D25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1D92EE030BBC41BA8F87CFC139756F" ma:contentTypeVersion="16" ma:contentTypeDescription="Create a new document." ma:contentTypeScope="" ma:versionID="f8354765c3c0000a01ef8ee5f52d0aeb">
  <xsd:schema xmlns:xsd="http://www.w3.org/2001/XMLSchema" xmlns:xs="http://www.w3.org/2001/XMLSchema" xmlns:p="http://schemas.microsoft.com/office/2006/metadata/properties" xmlns:ns2="8c01882a-dfd0-493b-b270-c46fe98e55b4" xmlns:ns3="dea8b0ea-6247-433c-a430-8e12923e548c" targetNamespace="http://schemas.microsoft.com/office/2006/metadata/properties" ma:root="true" ma:fieldsID="162557e34b74f272731979a36bce1de1" ns2:_="" ns3:_="">
    <xsd:import namespace="8c01882a-dfd0-493b-b270-c46fe98e55b4"/>
    <xsd:import namespace="dea8b0ea-6247-433c-a430-8e12923e54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1882a-dfd0-493b-b270-c46fe98e5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e0f8d3-5d55-42d7-8108-7e842a0d74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a8b0ea-6247-433c-a430-8e12923e548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4c04c9-63ed-46fc-b59d-b63ec9cd52eb}" ma:internalName="TaxCatchAll" ma:showField="CatchAllData" ma:web="dea8b0ea-6247-433c-a430-8e12923e548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a8b0ea-6247-433c-a430-8e12923e548c" xsi:nil="true"/>
    <lcf76f155ced4ddcb4097134ff3c332f xmlns="8c01882a-dfd0-493b-b270-c46fe98e55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AE9DE-D0E5-4EB5-AC25-A81D4598462D}"/>
</file>

<file path=customXml/itemProps2.xml><?xml version="1.0" encoding="utf-8"?>
<ds:datastoreItem xmlns:ds="http://schemas.openxmlformats.org/officeDocument/2006/customXml" ds:itemID="{E71328D8-4360-41E9-8540-F123ECED594D}"/>
</file>

<file path=customXml/itemProps3.xml><?xml version="1.0" encoding="utf-8"?>
<ds:datastoreItem xmlns:ds="http://schemas.openxmlformats.org/officeDocument/2006/customXml" ds:itemID="{101D3573-C868-4E4D-ACF6-DE3E70BE3337}"/>
</file>

<file path=docProps/app.xml><?xml version="1.0" encoding="utf-8"?>
<Properties xmlns="http://schemas.openxmlformats.org/officeDocument/2006/extended-properties" xmlns:vt="http://schemas.openxmlformats.org/officeDocument/2006/docPropsVTypes">
  <Template>Normal</Template>
  <TotalTime>54</TotalTime>
  <Pages>2</Pages>
  <Words>513</Words>
  <Characters>2824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Srouji</dc:creator>
  <cp:keywords/>
  <dc:description/>
  <cp:lastModifiedBy>Marceline Kroon</cp:lastModifiedBy>
  <cp:revision>6</cp:revision>
  <dcterms:created xsi:type="dcterms:W3CDTF">2026-07-25T16:19:00Z</dcterms:created>
  <dcterms:modified xsi:type="dcterms:W3CDTF">2026-08-20T08:29:00Z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0x010100E01D92EE030BBC41BA8F87CFC139756F</vt:lpwstr>
  </property>
</Properties>
</file>