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B1E27" w14:textId="77777777" w:rsidR="005D257F" w:rsidRPr="009C54CD" w:rsidRDefault="005D257F" w:rsidP="005D257F">
      <w:pPr>
        <w:spacing w:after="0"/>
        <w:jc w:val="center"/>
        <w:rPr>
          <w:b/>
          <w:bCs/>
          <w:sz w:val="32"/>
          <w:szCs w:val="32"/>
        </w:rPr>
      </w:pPr>
      <w:bookmarkStart w:id="0" w:name="_Toc227408298"/>
      <w:r w:rsidRPr="009C54CD">
        <w:rPr>
          <w:b/>
          <w:bCs/>
          <w:sz w:val="32"/>
          <w:szCs w:val="32"/>
        </w:rPr>
        <w:t>Currencies in Competition:</w:t>
      </w:r>
    </w:p>
    <w:p w14:paraId="0020A619" w14:textId="77777777" w:rsidR="005D257F" w:rsidRPr="009C54CD" w:rsidRDefault="005D257F" w:rsidP="005D257F">
      <w:pPr>
        <w:spacing w:after="0"/>
        <w:jc w:val="center"/>
        <w:rPr>
          <w:b/>
          <w:bCs/>
          <w:sz w:val="32"/>
          <w:szCs w:val="32"/>
        </w:rPr>
      </w:pPr>
      <w:r w:rsidRPr="009C54CD">
        <w:rPr>
          <w:b/>
          <w:bCs/>
          <w:sz w:val="32"/>
          <w:szCs w:val="32"/>
        </w:rPr>
        <w:t>The Emergence of International Money in a Multipolar World</w:t>
      </w:r>
    </w:p>
    <w:bookmarkEnd w:id="0"/>
    <w:p w14:paraId="3313DEE5" w14:textId="77777777" w:rsidR="005D257F" w:rsidRPr="00AF2184" w:rsidRDefault="005D257F" w:rsidP="005D257F">
      <w:pPr>
        <w:spacing w:line="312" w:lineRule="auto"/>
        <w:jc w:val="both"/>
        <w:rPr>
          <w:rFonts w:ascii="Times New Roman" w:eastAsia="Times New Roman" w:hAnsi="Times New Roman" w:cs="Arial"/>
          <w:color w:val="000000" w:themeColor="text1"/>
          <w:sz w:val="24"/>
          <w:szCs w:val="24"/>
        </w:rPr>
      </w:pPr>
      <w:r w:rsidRPr="00AF2184">
        <w:rPr>
          <w:rFonts w:ascii="Times New Roman" w:eastAsia="Times New Roman" w:hAnsi="Times New Roman" w:cs="Arial"/>
          <w:color w:val="000000" w:themeColor="text1"/>
          <w:sz w:val="24"/>
          <w:szCs w:val="24"/>
        </w:rPr>
        <w:t xml:space="preserve">This dissertation explores the evolving dynamics of the international monetary system, focusing on the complex and often turbulent processes that have shaped global monetary relations in the modern era. It argues that conventional explanations for the rise and fall of world money, centered on international reserve holdings as the key indicator, are disconnected from international monetary theory and fail to capture the deeper mechanisms by which currencies acquire global status. Through a critical review of the literature, it reveals that beneath the surface consensus of these </w:t>
      </w:r>
      <w:r w:rsidRPr="00AF2184">
        <w:rPr>
          <w:rFonts w:ascii="Times New Roman" w:eastAsia="Times New Roman" w:hAnsi="Times New Roman" w:cs="Arial"/>
          <w:i/>
          <w:iCs/>
          <w:color w:val="000000" w:themeColor="text1"/>
          <w:sz w:val="24"/>
          <w:szCs w:val="24"/>
        </w:rPr>
        <w:t>market</w:t>
      </w:r>
      <w:r w:rsidRPr="00AF2184">
        <w:rPr>
          <w:rFonts w:ascii="Times New Roman" w:eastAsia="Times New Roman" w:hAnsi="Times New Roman" w:cs="Arial"/>
          <w:color w:val="000000" w:themeColor="text1"/>
          <w:sz w:val="24"/>
          <w:szCs w:val="24"/>
        </w:rPr>
        <w:t>-based explanations lie competing and often incompatible theories of money. These diverge in their assumptions about the nature of money, its primary function, as well as the process by which a currency comes to achieve international dominance.</w:t>
      </w:r>
    </w:p>
    <w:p w14:paraId="1C5AB562" w14:textId="77777777" w:rsidR="005D257F" w:rsidRPr="00AF2184" w:rsidRDefault="005D257F" w:rsidP="005D257F">
      <w:pPr>
        <w:spacing w:line="312" w:lineRule="auto"/>
        <w:jc w:val="both"/>
        <w:rPr>
          <w:rFonts w:ascii="Times New Roman" w:eastAsia="Times New Roman" w:hAnsi="Times New Roman" w:cs="Arial"/>
          <w:sz w:val="24"/>
          <w:szCs w:val="24"/>
        </w:rPr>
      </w:pPr>
      <w:r w:rsidRPr="00E31CEC">
        <w:rPr>
          <w:rFonts w:ascii="Times New Roman" w:eastAsia="Times New Roman" w:hAnsi="Times New Roman" w:cs="Arial"/>
          <w:sz w:val="24"/>
          <w:szCs w:val="24"/>
        </w:rPr>
        <w:t xml:space="preserve">This study identifies two distinct approaches </w:t>
      </w:r>
      <w:r>
        <w:rPr>
          <w:rFonts w:ascii="Times New Roman" w:eastAsia="Times New Roman" w:hAnsi="Times New Roman" w:cs="Arial"/>
          <w:sz w:val="24"/>
          <w:szCs w:val="24"/>
        </w:rPr>
        <w:t>running</w:t>
      </w:r>
      <w:r w:rsidRPr="00E31CEC">
        <w:rPr>
          <w:rFonts w:ascii="Times New Roman" w:eastAsia="Times New Roman" w:hAnsi="Times New Roman" w:cs="Arial"/>
          <w:sz w:val="24"/>
          <w:szCs w:val="24"/>
        </w:rPr>
        <w:t xml:space="preserve"> through </w:t>
      </w:r>
      <w:proofErr w:type="gramStart"/>
      <w:r w:rsidRPr="00E31CEC">
        <w:rPr>
          <w:rFonts w:ascii="Times New Roman" w:eastAsia="Times New Roman" w:hAnsi="Times New Roman" w:cs="Arial"/>
          <w:sz w:val="24"/>
          <w:szCs w:val="24"/>
        </w:rPr>
        <w:t>the literature</w:t>
      </w:r>
      <w:proofErr w:type="gramEnd"/>
      <w:r w:rsidRPr="00E31CEC">
        <w:rPr>
          <w:rFonts w:ascii="Times New Roman" w:eastAsia="Times New Roman" w:hAnsi="Times New Roman" w:cs="Arial"/>
          <w:sz w:val="24"/>
          <w:szCs w:val="24"/>
        </w:rPr>
        <w:t xml:space="preserve">: one that defines international money primarily as either a medium of exchange or a store of value, and another that emphasizes its function as a denominator and settler of debt. </w:t>
      </w:r>
      <w:r>
        <w:rPr>
          <w:rFonts w:ascii="Times New Roman" w:eastAsia="Times New Roman" w:hAnsi="Times New Roman" w:cs="Arial"/>
          <w:sz w:val="24"/>
          <w:szCs w:val="24"/>
        </w:rPr>
        <w:t>By t</w:t>
      </w:r>
      <w:r w:rsidRPr="00E31CEC">
        <w:rPr>
          <w:rFonts w:ascii="Times New Roman" w:eastAsia="Times New Roman" w:hAnsi="Times New Roman" w:cs="Arial"/>
          <w:sz w:val="24"/>
          <w:szCs w:val="24"/>
        </w:rPr>
        <w:t xml:space="preserve">racing the theoretical roots of these positions </w:t>
      </w:r>
      <w:r>
        <w:rPr>
          <w:rFonts w:ascii="Times New Roman" w:eastAsia="Times New Roman" w:hAnsi="Times New Roman" w:cs="Arial"/>
          <w:sz w:val="24"/>
          <w:szCs w:val="24"/>
        </w:rPr>
        <w:t xml:space="preserve">to </w:t>
      </w:r>
      <w:r w:rsidRPr="00E31CEC">
        <w:rPr>
          <w:rFonts w:ascii="Times New Roman" w:eastAsia="Times New Roman" w:hAnsi="Times New Roman" w:cs="Arial"/>
          <w:sz w:val="24"/>
          <w:szCs w:val="24"/>
        </w:rPr>
        <w:t>conventional</w:t>
      </w:r>
      <w:r>
        <w:rPr>
          <w:rFonts w:ascii="Times New Roman" w:eastAsia="Times New Roman" w:hAnsi="Times New Roman" w:cs="Arial"/>
          <w:sz w:val="24"/>
          <w:szCs w:val="24"/>
        </w:rPr>
        <w:t>,</w:t>
      </w:r>
      <w:r w:rsidRPr="00E31CEC">
        <w:rPr>
          <w:rFonts w:ascii="Times New Roman" w:eastAsia="Times New Roman" w:hAnsi="Times New Roman" w:cs="Arial"/>
          <w:sz w:val="24"/>
          <w:szCs w:val="24"/>
        </w:rPr>
        <w:t xml:space="preserve"> New Keynesian and Post Keynesian currents, </w:t>
      </w:r>
      <w:r>
        <w:rPr>
          <w:rFonts w:ascii="Times New Roman" w:eastAsia="Times New Roman" w:hAnsi="Times New Roman" w:cs="Arial"/>
          <w:sz w:val="24"/>
          <w:szCs w:val="24"/>
        </w:rPr>
        <w:t xml:space="preserve">it argues that none provides an adequate explanation for why world money rises and falls. </w:t>
      </w:r>
      <w:r w:rsidRPr="00AF2184">
        <w:rPr>
          <w:rFonts w:ascii="Times New Roman" w:eastAsia="Times New Roman" w:hAnsi="Times New Roman" w:cs="Arial"/>
          <w:sz w:val="24"/>
          <w:szCs w:val="24"/>
        </w:rPr>
        <w:t>Through a review of historical precedent,</w:t>
      </w:r>
      <w:r>
        <w:rPr>
          <w:rFonts w:ascii="Times New Roman" w:eastAsia="Times New Roman" w:hAnsi="Times New Roman" w:cs="Arial"/>
          <w:sz w:val="24"/>
          <w:szCs w:val="24"/>
        </w:rPr>
        <w:t xml:space="preserve"> empirical and theoretical insights, including those developed by Keynes (1930), it makes the case that the emergence of world money is best understood from the perspective of the unit of account function of money - the currency in which internationally traded goods, services and financial instruments are denominated. We</w:t>
      </w:r>
      <w:r w:rsidRPr="00AF2184">
        <w:rPr>
          <w:rFonts w:ascii="Times New Roman" w:eastAsia="Times New Roman" w:hAnsi="Times New Roman" w:cs="Arial"/>
          <w:sz w:val="24"/>
          <w:szCs w:val="24"/>
        </w:rPr>
        <w:t xml:space="preserve"> </w:t>
      </w:r>
      <w:r>
        <w:rPr>
          <w:rFonts w:ascii="Times New Roman" w:eastAsia="Times New Roman" w:hAnsi="Times New Roman" w:cs="Arial"/>
          <w:sz w:val="24"/>
          <w:szCs w:val="24"/>
        </w:rPr>
        <w:t>discuss</w:t>
      </w:r>
      <w:r w:rsidRPr="00AF2184">
        <w:rPr>
          <w:rFonts w:ascii="Times New Roman" w:eastAsia="Times New Roman" w:hAnsi="Times New Roman" w:cs="Arial"/>
          <w:sz w:val="24"/>
          <w:szCs w:val="24"/>
        </w:rPr>
        <w:t xml:space="preserve"> how this finding sits uneasily with</w:t>
      </w:r>
      <w:r>
        <w:rPr>
          <w:rFonts w:ascii="Times New Roman" w:eastAsia="Times New Roman" w:hAnsi="Times New Roman" w:cs="Arial"/>
          <w:sz w:val="24"/>
          <w:szCs w:val="24"/>
        </w:rPr>
        <w:t>in</w:t>
      </w:r>
      <w:r w:rsidRPr="00AF2184">
        <w:rPr>
          <w:rFonts w:ascii="Times New Roman" w:eastAsia="Times New Roman" w:hAnsi="Times New Roman" w:cs="Arial"/>
          <w:sz w:val="24"/>
          <w:szCs w:val="24"/>
        </w:rPr>
        <w:t xml:space="preserve"> the dominant </w:t>
      </w:r>
      <w:r>
        <w:rPr>
          <w:rFonts w:ascii="Times New Roman" w:eastAsia="Times New Roman" w:hAnsi="Times New Roman" w:cs="Arial"/>
          <w:sz w:val="24"/>
          <w:szCs w:val="24"/>
        </w:rPr>
        <w:t>Economic</w:t>
      </w:r>
      <w:r w:rsidRPr="00AF2184">
        <w:rPr>
          <w:rFonts w:ascii="Times New Roman" w:eastAsia="Times New Roman" w:hAnsi="Times New Roman" w:cs="Arial"/>
          <w:sz w:val="24"/>
          <w:szCs w:val="24"/>
        </w:rPr>
        <w:t xml:space="preserve"> paradigms, while </w:t>
      </w:r>
      <w:r>
        <w:rPr>
          <w:rFonts w:ascii="Times New Roman" w:eastAsia="Times New Roman" w:hAnsi="Times New Roman" w:cs="Arial"/>
          <w:sz w:val="24"/>
          <w:szCs w:val="24"/>
        </w:rPr>
        <w:t xml:space="preserve">reflecting on the elements needed to develop a more </w:t>
      </w:r>
      <w:r w:rsidRPr="00AF2184">
        <w:rPr>
          <w:rFonts w:ascii="Times New Roman" w:eastAsia="Times New Roman" w:hAnsi="Times New Roman" w:cs="Arial"/>
          <w:sz w:val="24"/>
          <w:szCs w:val="24"/>
        </w:rPr>
        <w:t>comprehensive theory of the rise and fall of world money.</w:t>
      </w:r>
    </w:p>
    <w:p w14:paraId="5EED414C" w14:textId="77777777" w:rsidR="005D257F" w:rsidRPr="00AF2184" w:rsidRDefault="005D257F" w:rsidP="005D257F">
      <w:pPr>
        <w:spacing w:line="312" w:lineRule="auto"/>
        <w:jc w:val="both"/>
        <w:rPr>
          <w:rFonts w:ascii="Times New Roman" w:eastAsia="Times New Roman" w:hAnsi="Times New Roman" w:cs="Arial"/>
          <w:sz w:val="24"/>
          <w:szCs w:val="24"/>
        </w:rPr>
      </w:pPr>
      <w:r w:rsidRPr="00AF2184">
        <w:rPr>
          <w:rFonts w:ascii="Times New Roman" w:eastAsia="Times New Roman" w:hAnsi="Times New Roman" w:cs="Arial"/>
          <w:sz w:val="24"/>
          <w:szCs w:val="24"/>
        </w:rPr>
        <w:t xml:space="preserve">Throughout the </w:t>
      </w:r>
      <w:r>
        <w:rPr>
          <w:rFonts w:ascii="Times New Roman" w:eastAsia="Times New Roman" w:hAnsi="Times New Roman" w:cs="Arial"/>
          <w:sz w:val="24"/>
          <w:szCs w:val="24"/>
        </w:rPr>
        <w:t>dissertation</w:t>
      </w:r>
      <w:r w:rsidRPr="00AF2184">
        <w:rPr>
          <w:rFonts w:ascii="Times New Roman" w:eastAsia="Times New Roman" w:hAnsi="Times New Roman" w:cs="Arial"/>
          <w:sz w:val="24"/>
          <w:szCs w:val="24"/>
        </w:rPr>
        <w:t xml:space="preserve">, special attention is paid to the persistence of the challenges inherited from the collapse of Bretton Woods in 1973, including the asymmetric adjustment problem, the modern-day </w:t>
      </w:r>
      <w:r w:rsidRPr="00AF2184">
        <w:rPr>
          <w:rFonts w:ascii="Times New Roman" w:eastAsia="Times New Roman" w:hAnsi="Times New Roman" w:cs="Arial"/>
          <w:i/>
          <w:iCs/>
          <w:sz w:val="24"/>
          <w:szCs w:val="24"/>
        </w:rPr>
        <w:t>Triffin</w:t>
      </w:r>
      <w:r w:rsidRPr="00AF2184">
        <w:rPr>
          <w:rFonts w:ascii="Times New Roman" w:eastAsia="Times New Roman" w:hAnsi="Times New Roman" w:cs="Arial"/>
          <w:sz w:val="24"/>
          <w:szCs w:val="24"/>
        </w:rPr>
        <w:t xml:space="preserve">-dilemma, and the provision of global liquidity. We argue that meaningful reform of the international monetary system, capable of </w:t>
      </w:r>
      <w:r>
        <w:rPr>
          <w:rFonts w:ascii="Times New Roman" w:eastAsia="Times New Roman" w:hAnsi="Times New Roman" w:cs="Arial"/>
          <w:sz w:val="24"/>
          <w:szCs w:val="24"/>
        </w:rPr>
        <w:t>addressing</w:t>
      </w:r>
      <w:r w:rsidRPr="00AF2184">
        <w:rPr>
          <w:rFonts w:ascii="Times New Roman" w:eastAsia="Times New Roman" w:hAnsi="Times New Roman" w:cs="Arial"/>
          <w:sz w:val="24"/>
          <w:szCs w:val="24"/>
        </w:rPr>
        <w:t xml:space="preserve"> these challenges, cannot take place without a more complete and well-founded theory of world money. In an increasingly fragmented world, indications that major groupings like the BRICS are intent on designing </w:t>
      </w:r>
      <w:proofErr w:type="gramStart"/>
      <w:r w:rsidRPr="00AF2184">
        <w:rPr>
          <w:rFonts w:ascii="Times New Roman" w:eastAsia="Times New Roman" w:hAnsi="Times New Roman" w:cs="Arial"/>
          <w:sz w:val="24"/>
          <w:szCs w:val="24"/>
        </w:rPr>
        <w:t>a</w:t>
      </w:r>
      <w:r>
        <w:rPr>
          <w:rFonts w:ascii="Times New Roman" w:eastAsia="Times New Roman" w:hAnsi="Times New Roman" w:cs="Arial"/>
          <w:sz w:val="24"/>
          <w:szCs w:val="24"/>
        </w:rPr>
        <w:t xml:space="preserve"> </w:t>
      </w:r>
      <w:r w:rsidRPr="00AF2184">
        <w:rPr>
          <w:rFonts w:ascii="Times New Roman" w:eastAsia="Times New Roman" w:hAnsi="Times New Roman" w:cs="Arial"/>
          <w:sz w:val="24"/>
          <w:szCs w:val="24"/>
        </w:rPr>
        <w:t>parallel</w:t>
      </w:r>
      <w:proofErr w:type="gramEnd"/>
      <w:r w:rsidRPr="00AF2184">
        <w:rPr>
          <w:rFonts w:ascii="Times New Roman" w:eastAsia="Times New Roman" w:hAnsi="Times New Roman" w:cs="Arial"/>
          <w:sz w:val="24"/>
          <w:szCs w:val="24"/>
        </w:rPr>
        <w:t xml:space="preserve"> monetary architecture should be understood not simply as geopolitical realignment, but also a reflection of how far away we are from building any sort of meaningful consensus on how money and monetary arrangements should be understood and designed. </w:t>
      </w:r>
    </w:p>
    <w:p w14:paraId="4EEEF280" w14:textId="77777777" w:rsidR="005D257F" w:rsidRPr="008B2DC8" w:rsidRDefault="005D257F" w:rsidP="005D257F">
      <w:pPr>
        <w:pBdr>
          <w:bottom w:val="single" w:sz="12" w:space="1" w:color="auto"/>
        </w:pBdr>
        <w:spacing w:line="360" w:lineRule="auto"/>
        <w:jc w:val="both"/>
        <w:rPr>
          <w:rFonts w:asciiTheme="majorBidi" w:hAnsiTheme="majorBidi" w:cstheme="majorBidi"/>
          <w:sz w:val="24"/>
          <w:szCs w:val="24"/>
        </w:rPr>
      </w:pPr>
    </w:p>
    <w:p w14:paraId="3FD9F5F0" w14:textId="77777777" w:rsidR="005D257F" w:rsidRPr="000750E0" w:rsidRDefault="005D257F" w:rsidP="005D257F">
      <w:pPr>
        <w:spacing w:line="240" w:lineRule="auto"/>
        <w:rPr>
          <w:rFonts w:asciiTheme="majorBidi" w:hAnsiTheme="majorBidi" w:cstheme="majorBidi"/>
          <w:sz w:val="24"/>
          <w:szCs w:val="24"/>
        </w:rPr>
      </w:pPr>
      <w:proofErr w:type="gramStart"/>
      <w:r w:rsidRPr="000750E0">
        <w:rPr>
          <w:rFonts w:asciiTheme="majorBidi" w:hAnsiTheme="majorBidi" w:cstheme="majorBidi"/>
          <w:b/>
          <w:bCs/>
          <w:sz w:val="24"/>
          <w:szCs w:val="24"/>
        </w:rPr>
        <w:t>Keywords</w:t>
      </w:r>
      <w:r w:rsidRPr="000750E0">
        <w:rPr>
          <w:rFonts w:asciiTheme="majorBidi" w:hAnsiTheme="majorBidi" w:cstheme="majorBidi"/>
          <w:sz w:val="24"/>
          <w:szCs w:val="24"/>
        </w:rPr>
        <w:t> :</w:t>
      </w:r>
      <w:proofErr w:type="gramEnd"/>
      <w:r w:rsidRPr="000750E0">
        <w:rPr>
          <w:rFonts w:asciiTheme="majorBidi" w:hAnsiTheme="majorBidi" w:cstheme="majorBidi"/>
          <w:sz w:val="24"/>
          <w:szCs w:val="24"/>
        </w:rPr>
        <w:t xml:space="preserve"> </w:t>
      </w:r>
      <w:r w:rsidRPr="00A816BC">
        <w:rPr>
          <w:rFonts w:asciiTheme="majorBidi" w:hAnsiTheme="majorBidi" w:cstheme="majorBidi"/>
          <w:sz w:val="24"/>
          <w:szCs w:val="24"/>
        </w:rPr>
        <w:t>global liquidity, hierarchy of money, international monetary system, international reserves, macroeconomics, safe assets, world money</w:t>
      </w:r>
    </w:p>
    <w:p w14:paraId="3831F112" w14:textId="77777777" w:rsidR="00BF7771" w:rsidRDefault="00BF7771"/>
    <w:sectPr w:rsidR="00BF77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57F"/>
    <w:rsid w:val="005D257F"/>
    <w:rsid w:val="00774D5B"/>
    <w:rsid w:val="00B42D35"/>
    <w:rsid w:val="00BF7771"/>
    <w:rsid w:val="00BF7B8C"/>
    <w:rsid w:val="00D934B8"/>
    <w:rsid w:val="00D9487B"/>
    <w:rsid w:val="00ED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1D7C"/>
  <w15:chartTrackingRefBased/>
  <w15:docId w15:val="{83DAF6E4-3459-41C4-AB8D-0CA28F06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57F"/>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5D25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D25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D257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D257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D257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D257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D257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D257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D257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57F"/>
    <w:rPr>
      <w:rFonts w:eastAsiaTheme="majorEastAsia" w:cstheme="majorBidi"/>
      <w:color w:val="272727" w:themeColor="text1" w:themeTint="D8"/>
    </w:rPr>
  </w:style>
  <w:style w:type="paragraph" w:styleId="Title">
    <w:name w:val="Title"/>
    <w:basedOn w:val="Normal"/>
    <w:next w:val="Normal"/>
    <w:link w:val="TitleChar"/>
    <w:uiPriority w:val="10"/>
    <w:qFormat/>
    <w:rsid w:val="005D257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D2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57F"/>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D2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57F"/>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D257F"/>
    <w:rPr>
      <w:i/>
      <w:iCs/>
      <w:color w:val="404040" w:themeColor="text1" w:themeTint="BF"/>
    </w:rPr>
  </w:style>
  <w:style w:type="paragraph" w:styleId="ListParagraph">
    <w:name w:val="List Paragraph"/>
    <w:basedOn w:val="Normal"/>
    <w:uiPriority w:val="34"/>
    <w:qFormat/>
    <w:rsid w:val="005D257F"/>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D257F"/>
    <w:rPr>
      <w:i/>
      <w:iCs/>
      <w:color w:val="0F4761" w:themeColor="accent1" w:themeShade="BF"/>
    </w:rPr>
  </w:style>
  <w:style w:type="paragraph" w:styleId="IntenseQuote">
    <w:name w:val="Intense Quote"/>
    <w:basedOn w:val="Normal"/>
    <w:next w:val="Normal"/>
    <w:link w:val="IntenseQuoteChar"/>
    <w:uiPriority w:val="30"/>
    <w:qFormat/>
    <w:rsid w:val="005D25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D257F"/>
    <w:rPr>
      <w:i/>
      <w:iCs/>
      <w:color w:val="0F4761" w:themeColor="accent1" w:themeShade="BF"/>
    </w:rPr>
  </w:style>
  <w:style w:type="character" w:styleId="IntenseReference">
    <w:name w:val="Intense Reference"/>
    <w:basedOn w:val="DefaultParagraphFont"/>
    <w:uiPriority w:val="32"/>
    <w:qFormat/>
    <w:rsid w:val="005D25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1D92EE030BBC41BA8F87CFC139756F" ma:contentTypeVersion="16" ma:contentTypeDescription="Create a new document." ma:contentTypeScope="" ma:versionID="f8354765c3c0000a01ef8ee5f52d0aeb">
  <xsd:schema xmlns:xsd="http://www.w3.org/2001/XMLSchema" xmlns:xs="http://www.w3.org/2001/XMLSchema" xmlns:p="http://schemas.microsoft.com/office/2006/metadata/properties" xmlns:ns2="8c01882a-dfd0-493b-b270-c46fe98e55b4" xmlns:ns3="dea8b0ea-6247-433c-a430-8e12923e548c" targetNamespace="http://schemas.microsoft.com/office/2006/metadata/properties" ma:root="true" ma:fieldsID="162557e34b74f272731979a36bce1de1" ns2:_="" ns3:_="">
    <xsd:import namespace="8c01882a-dfd0-493b-b270-c46fe98e55b4"/>
    <xsd:import namespace="dea8b0ea-6247-433c-a430-8e12923e54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1882a-dfd0-493b-b270-c46fe98e5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e0f8d3-5d55-42d7-8108-7e842a0d744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a8b0ea-6247-433c-a430-8e12923e548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34c04c9-63ed-46fc-b59d-b63ec9cd52eb}" ma:internalName="TaxCatchAll" ma:showField="CatchAllData" ma:web="dea8b0ea-6247-433c-a430-8e12923e548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a8b0ea-6247-433c-a430-8e12923e548c" xsi:nil="true"/>
    <lcf76f155ced4ddcb4097134ff3c332f xmlns="8c01882a-dfd0-493b-b270-c46fe98e55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697096-B55A-45DE-B00B-451B79E7A2F2}"/>
</file>

<file path=customXml/itemProps2.xml><?xml version="1.0" encoding="utf-8"?>
<ds:datastoreItem xmlns:ds="http://schemas.openxmlformats.org/officeDocument/2006/customXml" ds:itemID="{926E1121-E492-4F21-B9E8-CFF6C2314A79}"/>
</file>

<file path=customXml/itemProps3.xml><?xml version="1.0" encoding="utf-8"?>
<ds:datastoreItem xmlns:ds="http://schemas.openxmlformats.org/officeDocument/2006/customXml" ds:itemID="{E8179985-C805-4956-B17E-2D1DC3F8A90B}"/>
</file>

<file path=docProps/app.xml><?xml version="1.0" encoding="utf-8"?>
<Properties xmlns="http://schemas.openxmlformats.org/officeDocument/2006/extended-properties" xmlns:vt="http://schemas.openxmlformats.org/officeDocument/2006/docPropsVTypes">
  <Template>Normal.dotm</Template>
  <TotalTime>2</TotalTime>
  <Pages>2</Pages>
  <Words>434</Words>
  <Characters>2475</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Srouji</dc:creator>
  <cp:keywords/>
  <dc:description/>
  <cp:lastModifiedBy>Jeremy Srouji</cp:lastModifiedBy>
  <cp:revision>1</cp:revision>
  <dcterms:created xsi:type="dcterms:W3CDTF">2026-07-25T16:19:00Z</dcterms:created>
  <dcterms:modified xsi:type="dcterms:W3CDTF">2026-07-25T16:21:00Z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0x010100E01D92EE030BBC41BA8F87CFC139756F</vt:lpwstr>
  </property>
</Properties>
</file>